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EF4DC" w14:textId="77777777" w:rsidR="001869AD" w:rsidRDefault="00481DB9" w:rsidP="00530A83">
      <w:pPr>
        <w:tabs>
          <w:tab w:val="left" w:pos="5103"/>
        </w:tabs>
      </w:pPr>
      <w:r w:rsidRPr="00481DB9">
        <w:rPr>
          <w:noProof/>
          <w:lang w:eastAsia="ro-RO"/>
        </w:rPr>
        <w:drawing>
          <wp:inline distT="0" distB="0" distL="0" distR="0" wp14:anchorId="7A664B97" wp14:editId="416EDA4A">
            <wp:extent cx="6299835" cy="538648"/>
            <wp:effectExtent l="0" t="0" r="5715"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299835" cy="538648"/>
                    </a:xfrm>
                    <a:prstGeom prst="rect">
                      <a:avLst/>
                    </a:prstGeom>
                    <a:noFill/>
                    <a:ln>
                      <a:noFill/>
                    </a:ln>
                  </pic:spPr>
                </pic:pic>
              </a:graphicData>
            </a:graphic>
          </wp:inline>
        </w:drawing>
      </w:r>
    </w:p>
    <w:p w14:paraId="3C266A68" w14:textId="77777777" w:rsidR="00C7608E" w:rsidRDefault="00C7608E" w:rsidP="00530A83">
      <w:pPr>
        <w:tabs>
          <w:tab w:val="left" w:pos="5103"/>
        </w:tabs>
        <w:spacing w:after="0"/>
        <w:jc w:val="center"/>
        <w:rPr>
          <w:b/>
          <w:sz w:val="36"/>
        </w:rPr>
      </w:pPr>
    </w:p>
    <w:p w14:paraId="28CCDDFE" w14:textId="77777777" w:rsidR="00481DB9" w:rsidRDefault="00481DB9" w:rsidP="00530A83">
      <w:pPr>
        <w:tabs>
          <w:tab w:val="left" w:pos="5103"/>
        </w:tabs>
        <w:spacing w:after="0"/>
        <w:jc w:val="center"/>
        <w:rPr>
          <w:sz w:val="36"/>
        </w:rPr>
      </w:pPr>
      <w:r w:rsidRPr="00481DB9">
        <w:rPr>
          <w:b/>
          <w:sz w:val="36"/>
        </w:rPr>
        <w:t>Comunicat de presă</w:t>
      </w:r>
    </w:p>
    <w:p w14:paraId="566D1451" w14:textId="77777777" w:rsidR="00481DB9" w:rsidRDefault="00481DB9" w:rsidP="00530A83">
      <w:pPr>
        <w:tabs>
          <w:tab w:val="left" w:pos="5103"/>
        </w:tabs>
        <w:spacing w:after="0"/>
        <w:jc w:val="center"/>
        <w:rPr>
          <w:sz w:val="36"/>
        </w:rPr>
      </w:pPr>
      <w:r>
        <w:rPr>
          <w:sz w:val="36"/>
        </w:rPr>
        <w:t>”PNRR: Fonduri pentru România modernă și reformată!”</w:t>
      </w:r>
    </w:p>
    <w:p w14:paraId="31B1465C" w14:textId="77777777" w:rsidR="006A6418" w:rsidRDefault="006A6418" w:rsidP="00530A83">
      <w:pPr>
        <w:tabs>
          <w:tab w:val="left" w:pos="5103"/>
        </w:tabs>
        <w:spacing w:after="0" w:line="240" w:lineRule="auto"/>
        <w:jc w:val="center"/>
        <w:rPr>
          <w:sz w:val="36"/>
        </w:rPr>
      </w:pPr>
    </w:p>
    <w:p w14:paraId="78E51694" w14:textId="1B5695C5" w:rsidR="00C7608E" w:rsidRDefault="00152E8F" w:rsidP="00152E8F">
      <w:pPr>
        <w:tabs>
          <w:tab w:val="left" w:pos="5103"/>
        </w:tabs>
        <w:spacing w:after="0" w:line="240" w:lineRule="auto"/>
        <w:jc w:val="right"/>
        <w:rPr>
          <w:rFonts w:cstheme="minorHAnsi"/>
          <w:b/>
          <w:bCs/>
          <w:sz w:val="36"/>
          <w:szCs w:val="36"/>
        </w:rPr>
      </w:pPr>
      <w:r w:rsidRPr="00152E8F">
        <w:rPr>
          <w:rFonts w:cstheme="minorHAnsi"/>
          <w:b/>
          <w:bCs/>
          <w:sz w:val="36"/>
          <w:szCs w:val="36"/>
        </w:rPr>
        <w:t xml:space="preserve">Orașul Călan, </w:t>
      </w:r>
      <w:r w:rsidR="00A36D38">
        <w:rPr>
          <w:rFonts w:cstheme="minorHAnsi"/>
          <w:b/>
          <w:bCs/>
          <w:sz w:val="36"/>
          <w:szCs w:val="36"/>
        </w:rPr>
        <w:t>iunie</w:t>
      </w:r>
      <w:r w:rsidRPr="00152E8F">
        <w:rPr>
          <w:rFonts w:cstheme="minorHAnsi"/>
          <w:b/>
          <w:bCs/>
          <w:sz w:val="36"/>
          <w:szCs w:val="36"/>
        </w:rPr>
        <w:t xml:space="preserve"> 2026</w:t>
      </w:r>
    </w:p>
    <w:p w14:paraId="40D1F0A4" w14:textId="77777777" w:rsidR="00E53F0F" w:rsidRPr="00152E8F" w:rsidRDefault="00E53F0F" w:rsidP="00152E8F">
      <w:pPr>
        <w:tabs>
          <w:tab w:val="left" w:pos="5103"/>
        </w:tabs>
        <w:spacing w:after="0" w:line="240" w:lineRule="auto"/>
        <w:jc w:val="right"/>
        <w:rPr>
          <w:rFonts w:cstheme="minorHAnsi"/>
          <w:b/>
          <w:bCs/>
          <w:sz w:val="36"/>
          <w:szCs w:val="36"/>
        </w:rPr>
      </w:pPr>
    </w:p>
    <w:p w14:paraId="07A01FD5" w14:textId="4652B64D" w:rsidR="00D1071E" w:rsidRPr="00E53F0F" w:rsidRDefault="0013469C" w:rsidP="00530A83">
      <w:pPr>
        <w:tabs>
          <w:tab w:val="left" w:pos="5103"/>
        </w:tabs>
        <w:spacing w:after="0"/>
        <w:jc w:val="both"/>
        <w:rPr>
          <w:rFonts w:eastAsia="Times New Roman" w:cstheme="minorHAnsi"/>
          <w:b/>
          <w:bCs/>
        </w:rPr>
      </w:pPr>
      <w:r w:rsidRPr="00E53F0F">
        <w:rPr>
          <w:rFonts w:cstheme="minorHAnsi"/>
          <w:bCs/>
        </w:rPr>
        <w:t xml:space="preserve">Orașul Călan </w:t>
      </w:r>
      <w:r w:rsidR="00D1071E" w:rsidRPr="00E53F0F">
        <w:rPr>
          <w:rFonts w:cstheme="minorHAnsi"/>
          <w:bCs/>
        </w:rPr>
        <w:t>anunță</w:t>
      </w:r>
      <w:r w:rsidR="00C05739" w:rsidRPr="00E53F0F">
        <w:rPr>
          <w:rFonts w:cstheme="minorHAnsi"/>
          <w:bCs/>
        </w:rPr>
        <w:t xml:space="preserve"> </w:t>
      </w:r>
      <w:r w:rsidR="00152E8F" w:rsidRPr="00E53F0F">
        <w:rPr>
          <w:rFonts w:cstheme="minorHAnsi"/>
          <w:bCs/>
        </w:rPr>
        <w:t xml:space="preserve">finalizarea lucrărilor pentru </w:t>
      </w:r>
      <w:r w:rsidR="00D1071E" w:rsidRPr="00E53F0F">
        <w:rPr>
          <w:rFonts w:cstheme="minorHAnsi"/>
          <w:bCs/>
        </w:rPr>
        <w:t>proiectul</w:t>
      </w:r>
      <w:r w:rsidR="00152E8F" w:rsidRPr="00E53F0F">
        <w:rPr>
          <w:rFonts w:cstheme="minorHAnsi"/>
          <w:bCs/>
        </w:rPr>
        <w:t xml:space="preserve"> </w:t>
      </w:r>
      <w:r w:rsidR="006A295A" w:rsidRPr="00E53F0F">
        <w:rPr>
          <w:rFonts w:cstheme="minorHAnsi"/>
          <w:b/>
          <w:bCs/>
        </w:rPr>
        <w:t>”</w:t>
      </w:r>
      <w:r w:rsidR="006A295A" w:rsidRPr="00E53F0F">
        <w:rPr>
          <w:rFonts w:eastAsia="Times New Roman" w:cstheme="minorHAnsi"/>
          <w:b/>
          <w:bCs/>
        </w:rPr>
        <w:t>Înființarea unui centru de colectare prin aport voluntar în Orașul Călan, județul Hunedoara”</w:t>
      </w:r>
      <w:r w:rsidR="00152E8F" w:rsidRPr="00E53F0F">
        <w:rPr>
          <w:rFonts w:eastAsia="Times New Roman" w:cstheme="minorHAnsi"/>
          <w:b/>
          <w:bCs/>
        </w:rPr>
        <w:t xml:space="preserve"> finanțat in cadrul Planului National de Redresare si Reziliență. Componenta c3 – Managementul deșeurilor, Investiția I1. Dezvoltarea, modernizarea și completarea sistemelor de management integrat al deșeurilor municipale la nivel de județ sau la nivel de orașe / comune, </w:t>
      </w:r>
      <w:proofErr w:type="spellStart"/>
      <w:r w:rsidR="00152E8F" w:rsidRPr="00E53F0F">
        <w:rPr>
          <w:rFonts w:eastAsia="Times New Roman" w:cstheme="minorHAnsi"/>
          <w:b/>
          <w:bCs/>
        </w:rPr>
        <w:t>Subinvestiția</w:t>
      </w:r>
      <w:proofErr w:type="spellEnd"/>
      <w:r w:rsidR="00152E8F" w:rsidRPr="00E53F0F">
        <w:rPr>
          <w:rFonts w:eastAsia="Times New Roman" w:cstheme="minorHAnsi"/>
          <w:b/>
          <w:bCs/>
        </w:rPr>
        <w:t xml:space="preserve"> I1.A. - Înființarea de centre de colectare prin aport voluntar</w:t>
      </w:r>
    </w:p>
    <w:p w14:paraId="61E18E0F" w14:textId="77777777" w:rsidR="00152E8F" w:rsidRPr="00E53F0F" w:rsidRDefault="00152E8F" w:rsidP="00530A83">
      <w:pPr>
        <w:tabs>
          <w:tab w:val="left" w:pos="5103"/>
        </w:tabs>
        <w:spacing w:after="0"/>
        <w:jc w:val="both"/>
        <w:rPr>
          <w:rFonts w:cstheme="minorHAnsi"/>
          <w:b/>
          <w:bCs/>
        </w:rPr>
      </w:pPr>
    </w:p>
    <w:p w14:paraId="24F1EFCB" w14:textId="77777777" w:rsidR="00481DB9" w:rsidRPr="00E53F0F" w:rsidRDefault="00481DB9" w:rsidP="00530A83">
      <w:pPr>
        <w:tabs>
          <w:tab w:val="left" w:pos="5103"/>
        </w:tabs>
        <w:spacing w:after="0"/>
        <w:jc w:val="both"/>
        <w:rPr>
          <w:rFonts w:cstheme="minorHAnsi"/>
        </w:rPr>
      </w:pPr>
      <w:r w:rsidRPr="00E53F0F">
        <w:rPr>
          <w:rFonts w:cstheme="minorHAnsi"/>
          <w:b/>
        </w:rPr>
        <w:t>Numele beneficiarului</w:t>
      </w:r>
      <w:r w:rsidRPr="00E53F0F">
        <w:rPr>
          <w:rFonts w:cstheme="minorHAnsi"/>
        </w:rPr>
        <w:t>: Unitatea Administrativă a Orașului Călan</w:t>
      </w:r>
    </w:p>
    <w:p w14:paraId="7089082C" w14:textId="0D1669D6" w:rsidR="00ED5B55" w:rsidRPr="00E53F0F" w:rsidRDefault="00481DB9" w:rsidP="00530A83">
      <w:pPr>
        <w:tabs>
          <w:tab w:val="left" w:pos="5103"/>
        </w:tabs>
        <w:spacing w:after="0"/>
        <w:jc w:val="both"/>
        <w:rPr>
          <w:rFonts w:cstheme="minorHAnsi"/>
        </w:rPr>
      </w:pPr>
      <w:r w:rsidRPr="00E53F0F">
        <w:rPr>
          <w:rFonts w:cstheme="minorHAnsi"/>
          <w:b/>
        </w:rPr>
        <w:t>Apel de proiecte</w:t>
      </w:r>
      <w:r w:rsidR="00E53F0F" w:rsidRPr="00E53F0F">
        <w:rPr>
          <w:rFonts w:cstheme="minorHAnsi"/>
        </w:rPr>
        <w:t xml:space="preserve">: </w:t>
      </w:r>
      <w:r w:rsidR="006D7ADD" w:rsidRPr="00E53F0F">
        <w:rPr>
          <w:rFonts w:cstheme="minorHAnsi"/>
        </w:rPr>
        <w:t xml:space="preserve">PNRR/2022/C3/S/I.1.A </w:t>
      </w:r>
    </w:p>
    <w:p w14:paraId="5993E73D" w14:textId="77777777" w:rsidR="00B90EE7" w:rsidRPr="00E53F0F" w:rsidRDefault="00E877F3" w:rsidP="00530A83">
      <w:pPr>
        <w:widowControl w:val="0"/>
        <w:tabs>
          <w:tab w:val="left" w:pos="5103"/>
        </w:tabs>
        <w:spacing w:after="0" w:line="254" w:lineRule="auto"/>
        <w:jc w:val="both"/>
        <w:rPr>
          <w:rFonts w:cstheme="minorHAnsi"/>
        </w:rPr>
      </w:pPr>
      <w:r w:rsidRPr="00E53F0F">
        <w:rPr>
          <w:rFonts w:cstheme="minorHAnsi"/>
          <w:b/>
        </w:rPr>
        <w:t>Obiectivul general al proiectului</w:t>
      </w:r>
      <w:r w:rsidRPr="00E53F0F">
        <w:rPr>
          <w:rFonts w:cstheme="minorHAnsi"/>
        </w:rPr>
        <w:t xml:space="preserve">: </w:t>
      </w:r>
      <w:r w:rsidR="00FE46E2" w:rsidRPr="00E53F0F">
        <w:rPr>
          <w:rFonts w:cstheme="minorHAnsi"/>
        </w:rPr>
        <w:t xml:space="preserve">Accelerarea procesului de extindere si </w:t>
      </w:r>
      <w:r w:rsidR="00757150" w:rsidRPr="00E53F0F">
        <w:rPr>
          <w:rFonts w:cstheme="minorHAnsi"/>
        </w:rPr>
        <w:t>modernizare</w:t>
      </w:r>
      <w:r w:rsidR="00FE46E2" w:rsidRPr="00E53F0F">
        <w:rPr>
          <w:rFonts w:cstheme="minorHAnsi"/>
        </w:rPr>
        <w:t xml:space="preserve"> a sistemelor de gestionare a </w:t>
      </w:r>
      <w:r w:rsidR="00757150" w:rsidRPr="00E53F0F">
        <w:rPr>
          <w:rFonts w:cstheme="minorHAnsi"/>
        </w:rPr>
        <w:t>deșeurilor</w:t>
      </w:r>
      <w:r w:rsidR="00FE46E2" w:rsidRPr="00E53F0F">
        <w:rPr>
          <w:rFonts w:cstheme="minorHAnsi"/>
        </w:rPr>
        <w:t xml:space="preserve"> </w:t>
      </w:r>
      <w:r w:rsidR="00757150" w:rsidRPr="00E53F0F">
        <w:rPr>
          <w:rFonts w:cstheme="minorHAnsi"/>
        </w:rPr>
        <w:t>î</w:t>
      </w:r>
      <w:r w:rsidR="00FE46E2" w:rsidRPr="00E53F0F">
        <w:rPr>
          <w:rFonts w:cstheme="minorHAnsi"/>
        </w:rPr>
        <w:t>n Romania cu accent pe colectarea separata, m</w:t>
      </w:r>
      <w:r w:rsidR="00757150" w:rsidRPr="00E53F0F">
        <w:rPr>
          <w:rFonts w:cstheme="minorHAnsi"/>
        </w:rPr>
        <w:t>ă</w:t>
      </w:r>
      <w:r w:rsidR="00FE46E2" w:rsidRPr="00E53F0F">
        <w:rPr>
          <w:rFonts w:cstheme="minorHAnsi"/>
        </w:rPr>
        <w:t xml:space="preserve">suri de </w:t>
      </w:r>
      <w:r w:rsidR="00757150" w:rsidRPr="00E53F0F">
        <w:rPr>
          <w:rFonts w:cstheme="minorHAnsi"/>
        </w:rPr>
        <w:t>prevenție</w:t>
      </w:r>
      <w:r w:rsidR="00FE46E2" w:rsidRPr="00E53F0F">
        <w:rPr>
          <w:rFonts w:cstheme="minorHAnsi"/>
        </w:rPr>
        <w:t xml:space="preserve"> , reducere, </w:t>
      </w:r>
      <w:r w:rsidR="00757150" w:rsidRPr="00E53F0F">
        <w:rPr>
          <w:rFonts w:cstheme="minorHAnsi"/>
        </w:rPr>
        <w:t>reutilizarea și valorificare în vedere</w:t>
      </w:r>
      <w:r w:rsidR="00731CB1" w:rsidRPr="00E53F0F">
        <w:rPr>
          <w:rFonts w:cstheme="minorHAnsi"/>
        </w:rPr>
        <w:t xml:space="preserve"> confirmării cu directivele aplicabile și tranziției la economia circulară.</w:t>
      </w:r>
    </w:p>
    <w:p w14:paraId="1A1AF391" w14:textId="4752A7EC" w:rsidR="00E877F3" w:rsidRPr="00E53F0F" w:rsidRDefault="00E877F3" w:rsidP="00530A83">
      <w:pPr>
        <w:widowControl w:val="0"/>
        <w:tabs>
          <w:tab w:val="left" w:pos="5103"/>
        </w:tabs>
        <w:spacing w:after="0" w:line="254" w:lineRule="auto"/>
        <w:jc w:val="both"/>
        <w:rPr>
          <w:rFonts w:cstheme="minorHAnsi"/>
          <w:bCs/>
        </w:rPr>
      </w:pPr>
      <w:r w:rsidRPr="00E53F0F">
        <w:rPr>
          <w:rFonts w:cstheme="minorHAnsi"/>
          <w:b/>
        </w:rPr>
        <w:t>Obiective specifice ale proiectului:</w:t>
      </w:r>
      <w:r w:rsidR="00E53F0F" w:rsidRPr="00E53F0F">
        <w:rPr>
          <w:rFonts w:cstheme="minorHAnsi"/>
          <w:b/>
        </w:rPr>
        <w:t xml:space="preserve"> </w:t>
      </w:r>
      <w:r w:rsidR="00731CB1" w:rsidRPr="00E53F0F">
        <w:rPr>
          <w:rFonts w:cstheme="minorHAnsi"/>
          <w:bCs/>
        </w:rPr>
        <w:t>Dezvoltarea unui management al deșeurilor eficient</w:t>
      </w:r>
      <w:r w:rsidR="007B6B86" w:rsidRPr="00E53F0F">
        <w:rPr>
          <w:rFonts w:cstheme="minorHAnsi"/>
          <w:bCs/>
        </w:rPr>
        <w:t xml:space="preserve">, prin suplimentarea capacităților de colectare </w:t>
      </w:r>
      <w:r w:rsidR="00F068D9" w:rsidRPr="00E53F0F">
        <w:rPr>
          <w:rFonts w:cstheme="minorHAnsi"/>
          <w:bCs/>
        </w:rPr>
        <w:t>separată</w:t>
      </w:r>
      <w:r w:rsidR="007B6B86" w:rsidRPr="00E53F0F">
        <w:rPr>
          <w:rFonts w:cstheme="minorHAnsi"/>
          <w:bCs/>
        </w:rPr>
        <w:t xml:space="preserve">, </w:t>
      </w:r>
      <w:r w:rsidR="00F068D9" w:rsidRPr="00E53F0F">
        <w:rPr>
          <w:rFonts w:cstheme="minorHAnsi"/>
          <w:bCs/>
        </w:rPr>
        <w:t>pregătire</w:t>
      </w:r>
      <w:r w:rsidR="007B6B86" w:rsidRPr="00E53F0F">
        <w:rPr>
          <w:rFonts w:cstheme="minorHAnsi"/>
          <w:bCs/>
        </w:rPr>
        <w:t xml:space="preserve"> pentru reutilizare și valorificare a deșeurilor în vederea continuării procesului de conformare cu prevederile directivelor specifice și a tran</w:t>
      </w:r>
      <w:r w:rsidR="00F068D9" w:rsidRPr="00E53F0F">
        <w:rPr>
          <w:rFonts w:cstheme="minorHAnsi"/>
          <w:bCs/>
        </w:rPr>
        <w:t>ziției la economia circulară.</w:t>
      </w:r>
    </w:p>
    <w:p w14:paraId="7D5CA36E" w14:textId="08C3020F" w:rsidR="00152E8F" w:rsidRPr="00E53F0F" w:rsidRDefault="00152E8F" w:rsidP="00530A83">
      <w:pPr>
        <w:widowControl w:val="0"/>
        <w:tabs>
          <w:tab w:val="left" w:pos="5103"/>
        </w:tabs>
        <w:spacing w:after="0" w:line="254" w:lineRule="auto"/>
        <w:jc w:val="both"/>
        <w:rPr>
          <w:rFonts w:cstheme="minorHAnsi"/>
          <w:bCs/>
        </w:rPr>
      </w:pPr>
      <w:r w:rsidRPr="00E53F0F">
        <w:rPr>
          <w:rFonts w:cstheme="minorHAnsi"/>
          <w:bCs/>
        </w:rPr>
        <w:t>Prin realizarea centrului de colectare prin aport voluntar, comunitatea locală va beneficia de condiții mai bune pentru colectarea separată a deșeurilor și pentru accesul la un serviciu public modern și eficient. Investiția are un impact pozitiv asupra calității mediului, contribuind la reducerea poluării, la creșterea reutilizării și reciclării și la susținerea tranziției către o economie circulară</w:t>
      </w:r>
    </w:p>
    <w:p w14:paraId="1C4D2C78" w14:textId="0098BB31" w:rsidR="00152E8F" w:rsidRPr="005F3103" w:rsidRDefault="00E877F3" w:rsidP="00530A83">
      <w:pPr>
        <w:widowControl w:val="0"/>
        <w:tabs>
          <w:tab w:val="left" w:pos="5103"/>
        </w:tabs>
        <w:spacing w:after="0" w:line="254" w:lineRule="auto"/>
        <w:jc w:val="both"/>
        <w:rPr>
          <w:rFonts w:cstheme="minorHAnsi"/>
        </w:rPr>
      </w:pPr>
      <w:r w:rsidRPr="005F3103">
        <w:rPr>
          <w:rFonts w:cstheme="minorHAnsi"/>
          <w:b/>
        </w:rPr>
        <w:t>Valoare totală proiect</w:t>
      </w:r>
      <w:r w:rsidRPr="005F3103">
        <w:rPr>
          <w:rFonts w:cstheme="minorHAnsi"/>
        </w:rPr>
        <w:t xml:space="preserve">: </w:t>
      </w:r>
      <w:r w:rsidR="00005560" w:rsidRPr="005F3103">
        <w:rPr>
          <w:rFonts w:cstheme="minorHAnsi"/>
        </w:rPr>
        <w:t>4</w:t>
      </w:r>
      <w:r w:rsidR="00C27B27" w:rsidRPr="005F3103">
        <w:rPr>
          <w:rFonts w:cstheme="minorHAnsi"/>
        </w:rPr>
        <w:t>.</w:t>
      </w:r>
      <w:r w:rsidR="00005560" w:rsidRPr="005F3103">
        <w:rPr>
          <w:rFonts w:cstheme="minorHAnsi"/>
        </w:rPr>
        <w:t>558</w:t>
      </w:r>
      <w:r w:rsidR="00C27B27" w:rsidRPr="005F3103">
        <w:rPr>
          <w:rFonts w:cstheme="minorHAnsi"/>
        </w:rPr>
        <w:t>.</w:t>
      </w:r>
      <w:r w:rsidR="00005560" w:rsidRPr="005F3103">
        <w:rPr>
          <w:rFonts w:cstheme="minorHAnsi"/>
        </w:rPr>
        <w:t>787</w:t>
      </w:r>
      <w:r w:rsidR="00C27B27" w:rsidRPr="005F3103">
        <w:rPr>
          <w:rFonts w:cstheme="minorHAnsi"/>
        </w:rPr>
        <w:t>,</w:t>
      </w:r>
      <w:r w:rsidR="00005560" w:rsidRPr="005F3103">
        <w:rPr>
          <w:rFonts w:cstheme="minorHAnsi"/>
        </w:rPr>
        <w:t>66</w:t>
      </w:r>
      <w:r w:rsidR="00C27B27" w:rsidRPr="005F3103">
        <w:rPr>
          <w:rFonts w:cstheme="minorHAnsi"/>
        </w:rPr>
        <w:t xml:space="preserve"> lei</w:t>
      </w:r>
      <w:r w:rsidR="00C7608E" w:rsidRPr="005F3103">
        <w:rPr>
          <w:rFonts w:cstheme="minorHAnsi"/>
        </w:rPr>
        <w:t xml:space="preserve"> </w:t>
      </w:r>
    </w:p>
    <w:p w14:paraId="2DB2029F" w14:textId="21241725" w:rsidR="00152E8F" w:rsidRPr="005F3103" w:rsidRDefault="00152E8F" w:rsidP="00530A83">
      <w:pPr>
        <w:widowControl w:val="0"/>
        <w:tabs>
          <w:tab w:val="left" w:pos="5103"/>
        </w:tabs>
        <w:spacing w:after="0" w:line="254" w:lineRule="auto"/>
        <w:jc w:val="both"/>
        <w:rPr>
          <w:rFonts w:cstheme="minorHAnsi"/>
        </w:rPr>
      </w:pPr>
      <w:r w:rsidRPr="005F3103">
        <w:rPr>
          <w:rFonts w:cstheme="minorHAnsi"/>
          <w:b/>
        </w:rPr>
        <w:t>Valoare contribuției comunitara</w:t>
      </w:r>
      <w:r w:rsidRPr="005F3103">
        <w:rPr>
          <w:rFonts w:cstheme="minorHAnsi"/>
        </w:rPr>
        <w:t>: 3.830.914,00 lei</w:t>
      </w:r>
    </w:p>
    <w:p w14:paraId="16FEC471" w14:textId="30BDB4FB" w:rsidR="00E877F3" w:rsidRPr="005F3103" w:rsidRDefault="00D047D6" w:rsidP="00530A83">
      <w:pPr>
        <w:widowControl w:val="0"/>
        <w:tabs>
          <w:tab w:val="left" w:pos="5103"/>
        </w:tabs>
        <w:spacing w:after="0" w:line="254" w:lineRule="auto"/>
        <w:jc w:val="both"/>
        <w:rPr>
          <w:rFonts w:cstheme="minorHAnsi"/>
        </w:rPr>
      </w:pPr>
      <w:r w:rsidRPr="005F3103">
        <w:rPr>
          <w:rFonts w:cstheme="minorHAnsi"/>
        </w:rPr>
        <w:t xml:space="preserve"> </w:t>
      </w:r>
      <w:r w:rsidR="00152E8F" w:rsidRPr="005F3103">
        <w:rPr>
          <w:rFonts w:cstheme="minorHAnsi"/>
        </w:rPr>
        <w:t xml:space="preserve">         </w:t>
      </w:r>
      <w:r w:rsidR="00152E8F" w:rsidRPr="005F3103">
        <w:rPr>
          <w:rFonts w:cstheme="minorHAnsi"/>
          <w:b/>
          <w:bCs/>
        </w:rPr>
        <w:t>Data începerii și finalizării proiectului:</w:t>
      </w:r>
      <w:r w:rsidR="00152E8F" w:rsidRPr="005F3103">
        <w:rPr>
          <w:rFonts w:cstheme="minorHAnsi"/>
        </w:rPr>
        <w:t xml:space="preserve"> 10.02.2023 – 3</w:t>
      </w:r>
      <w:r w:rsidR="005F3103" w:rsidRPr="005F3103">
        <w:rPr>
          <w:rFonts w:cstheme="minorHAnsi"/>
        </w:rPr>
        <w:t>0</w:t>
      </w:r>
      <w:r w:rsidR="00152E8F" w:rsidRPr="005F3103">
        <w:rPr>
          <w:rFonts w:cstheme="minorHAnsi"/>
        </w:rPr>
        <w:t>.06.2026</w:t>
      </w:r>
    </w:p>
    <w:p w14:paraId="05E6798C" w14:textId="4C9FC0CC" w:rsidR="00152E8F" w:rsidRPr="005F3103" w:rsidRDefault="00152E8F" w:rsidP="00530A83">
      <w:pPr>
        <w:widowControl w:val="0"/>
        <w:tabs>
          <w:tab w:val="left" w:pos="5103"/>
        </w:tabs>
        <w:spacing w:after="0" w:line="254" w:lineRule="auto"/>
        <w:jc w:val="both"/>
        <w:rPr>
          <w:rFonts w:eastAsia="Arial" w:cstheme="minorHAnsi"/>
          <w:lang w:eastAsia="ro-RO"/>
        </w:rPr>
      </w:pPr>
      <w:r w:rsidRPr="005F3103">
        <w:rPr>
          <w:rFonts w:cstheme="minorHAnsi"/>
        </w:rPr>
        <w:t xml:space="preserve">          </w:t>
      </w:r>
      <w:r w:rsidRPr="005F3103">
        <w:rPr>
          <w:rFonts w:cstheme="minorHAnsi"/>
          <w:b/>
          <w:bCs/>
        </w:rPr>
        <w:t xml:space="preserve">Codul proiectului: </w:t>
      </w:r>
      <w:r w:rsidRPr="005F3103">
        <w:rPr>
          <w:rFonts w:eastAsia="Arial" w:cstheme="minorHAnsi"/>
          <w:lang w:eastAsia="ro-RO"/>
        </w:rPr>
        <w:t>C3I1A0122000186</w:t>
      </w:r>
    </w:p>
    <w:p w14:paraId="7B363F59" w14:textId="77777777" w:rsidR="00804A9A" w:rsidRPr="005F3103" w:rsidRDefault="00804A9A" w:rsidP="00530A83">
      <w:pPr>
        <w:widowControl w:val="0"/>
        <w:tabs>
          <w:tab w:val="left" w:pos="5103"/>
        </w:tabs>
        <w:spacing w:after="0" w:line="254" w:lineRule="auto"/>
        <w:jc w:val="both"/>
        <w:rPr>
          <w:rFonts w:eastAsia="Arial" w:cstheme="minorHAnsi"/>
          <w:lang w:eastAsia="ro-RO"/>
        </w:rPr>
      </w:pPr>
    </w:p>
    <w:p w14:paraId="7E112B2F" w14:textId="08AB4262" w:rsidR="00804A9A" w:rsidRPr="005F3103" w:rsidRDefault="00804A9A" w:rsidP="00804A9A">
      <w:pPr>
        <w:widowControl w:val="0"/>
        <w:tabs>
          <w:tab w:val="left" w:pos="5103"/>
        </w:tabs>
        <w:spacing w:after="0" w:line="254" w:lineRule="auto"/>
        <w:jc w:val="center"/>
        <w:rPr>
          <w:rFonts w:cstheme="minorHAnsi"/>
          <w:b/>
          <w:bCs/>
        </w:rPr>
      </w:pPr>
      <w:r w:rsidRPr="005F3103">
        <w:rPr>
          <w:rFonts w:cstheme="minorHAnsi"/>
          <w:b/>
          <w:bCs/>
        </w:rPr>
        <w:t>Apel de proiecte gestionat de Ministerul Mediului, Apelor și Pădurilor finanțat din fonduri europene prin Planul Național de Redresare și Reziliență al României.</w:t>
      </w:r>
    </w:p>
    <w:p w14:paraId="271B33E5" w14:textId="77777777" w:rsidR="00804A9A" w:rsidRDefault="00804A9A" w:rsidP="00804A9A">
      <w:pPr>
        <w:widowControl w:val="0"/>
        <w:tabs>
          <w:tab w:val="left" w:pos="5103"/>
        </w:tabs>
        <w:spacing w:after="0" w:line="254" w:lineRule="auto"/>
        <w:jc w:val="center"/>
        <w:rPr>
          <w:rFonts w:cstheme="minorHAnsi"/>
          <w:b/>
          <w:bCs/>
          <w:color w:val="EE0000"/>
        </w:rPr>
      </w:pPr>
    </w:p>
    <w:p w14:paraId="45C40F6A" w14:textId="77777777" w:rsidR="00E53F0F" w:rsidRPr="00E53F0F" w:rsidRDefault="00E53F0F" w:rsidP="00804A9A">
      <w:pPr>
        <w:widowControl w:val="0"/>
        <w:tabs>
          <w:tab w:val="left" w:pos="5103"/>
        </w:tabs>
        <w:spacing w:after="0" w:line="254" w:lineRule="auto"/>
        <w:jc w:val="center"/>
        <w:rPr>
          <w:rFonts w:cstheme="minorHAnsi"/>
          <w:b/>
          <w:bCs/>
          <w:color w:val="EE0000"/>
        </w:rPr>
      </w:pPr>
    </w:p>
    <w:p w14:paraId="46C2D075" w14:textId="77777777" w:rsidR="00E877F3" w:rsidRPr="00E53F0F" w:rsidRDefault="00E877F3" w:rsidP="00804A9A">
      <w:pPr>
        <w:widowControl w:val="0"/>
        <w:tabs>
          <w:tab w:val="left" w:pos="5103"/>
        </w:tabs>
        <w:spacing w:after="0" w:line="254" w:lineRule="auto"/>
        <w:jc w:val="center"/>
        <w:rPr>
          <w:rFonts w:cstheme="minorHAnsi"/>
        </w:rPr>
      </w:pPr>
      <w:r w:rsidRPr="00E53F0F">
        <w:rPr>
          <w:rFonts w:cstheme="minorHAnsi"/>
        </w:rPr>
        <w:t xml:space="preserve">Persoană de contact: </w:t>
      </w:r>
      <w:proofErr w:type="spellStart"/>
      <w:r w:rsidRPr="00E53F0F">
        <w:rPr>
          <w:rFonts w:cstheme="minorHAnsi"/>
        </w:rPr>
        <w:t>Jurj</w:t>
      </w:r>
      <w:proofErr w:type="spellEnd"/>
      <w:r w:rsidRPr="00E53F0F">
        <w:rPr>
          <w:rFonts w:cstheme="minorHAnsi"/>
        </w:rPr>
        <w:t xml:space="preserve"> Florin - Șef Serviciu De</w:t>
      </w:r>
      <w:r w:rsidR="00A209B9" w:rsidRPr="00E53F0F">
        <w:rPr>
          <w:rFonts w:cstheme="minorHAnsi"/>
        </w:rPr>
        <w:t xml:space="preserve">zvoltare Locală, telefon : 0745/320.876, e-mail: </w:t>
      </w:r>
      <w:hyperlink r:id="rId5" w:history="1">
        <w:r w:rsidR="00A209B9" w:rsidRPr="00E53F0F">
          <w:rPr>
            <w:rStyle w:val="Hyperlink"/>
            <w:rFonts w:cstheme="minorHAnsi"/>
          </w:rPr>
          <w:t>primariacalan@yahoo.com</w:t>
        </w:r>
      </w:hyperlink>
    </w:p>
    <w:p w14:paraId="5DDF1B82" w14:textId="77777777" w:rsidR="00E53F0F" w:rsidRDefault="00E53F0F" w:rsidP="00E53F0F">
      <w:pPr>
        <w:tabs>
          <w:tab w:val="left" w:pos="5103"/>
        </w:tabs>
        <w:spacing w:before="96" w:line="0" w:lineRule="atLeast"/>
        <w:ind w:right="536"/>
        <w:rPr>
          <w:sz w:val="24"/>
          <w:szCs w:val="24"/>
        </w:rPr>
      </w:pPr>
    </w:p>
    <w:p w14:paraId="23AE8891" w14:textId="532F20EB" w:rsidR="00A209B9" w:rsidRPr="00A86076" w:rsidRDefault="003C2CDB" w:rsidP="00E53F0F">
      <w:pPr>
        <w:tabs>
          <w:tab w:val="left" w:pos="5103"/>
        </w:tabs>
        <w:spacing w:before="96" w:line="0" w:lineRule="atLeast"/>
        <w:ind w:right="536"/>
        <w:rPr>
          <w:sz w:val="24"/>
          <w:szCs w:val="24"/>
        </w:rPr>
      </w:pPr>
      <w:r w:rsidRPr="00A86076">
        <w:rPr>
          <w:noProof/>
          <w:sz w:val="24"/>
          <w:szCs w:val="24"/>
          <w:lang w:eastAsia="ro-RO"/>
        </w:rPr>
        <w:drawing>
          <wp:anchor distT="0" distB="0" distL="0" distR="0" simplePos="0" relativeHeight="251659264" behindDoc="0" locked="0" layoutInCell="1" allowOverlap="1" wp14:anchorId="296112AC" wp14:editId="0C161473">
            <wp:simplePos x="0" y="0"/>
            <wp:positionH relativeFrom="page">
              <wp:posOffset>1109345</wp:posOffset>
            </wp:positionH>
            <wp:positionV relativeFrom="paragraph">
              <wp:posOffset>539750</wp:posOffset>
            </wp:positionV>
            <wp:extent cx="4703310" cy="156019"/>
            <wp:effectExtent l="0" t="0" r="0" b="0"/>
            <wp:wrapTopAndBottom/>
            <wp:docPr id="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7.png"/>
                    <pic:cNvPicPr/>
                  </pic:nvPicPr>
                  <pic:blipFill>
                    <a:blip r:embed="rId6" cstate="print"/>
                    <a:stretch>
                      <a:fillRect/>
                    </a:stretch>
                  </pic:blipFill>
                  <pic:spPr>
                    <a:xfrm>
                      <a:off x="0" y="0"/>
                      <a:ext cx="4703310" cy="156019"/>
                    </a:xfrm>
                    <a:prstGeom prst="rect">
                      <a:avLst/>
                    </a:prstGeom>
                  </pic:spPr>
                </pic:pic>
              </a:graphicData>
            </a:graphic>
          </wp:anchor>
        </w:drawing>
      </w:r>
    </w:p>
    <w:p w14:paraId="79B9DEFD" w14:textId="77777777" w:rsidR="00A209B9" w:rsidRPr="00A86076" w:rsidRDefault="00A209B9" w:rsidP="00530A83">
      <w:pPr>
        <w:tabs>
          <w:tab w:val="left" w:pos="5103"/>
        </w:tabs>
        <w:spacing w:line="0" w:lineRule="atLeast"/>
        <w:ind w:left="268" w:right="536"/>
        <w:jc w:val="center"/>
        <w:rPr>
          <w:rFonts w:ascii="Palatino Linotype" w:hAnsi="Palatino Linotype"/>
          <w:b/>
          <w:sz w:val="24"/>
          <w:szCs w:val="24"/>
        </w:rPr>
      </w:pPr>
      <w:r w:rsidRPr="00A86076">
        <w:rPr>
          <w:rFonts w:ascii="Palatino Linotype" w:hAnsi="Palatino Linotype"/>
          <w:b/>
          <w:color w:val="2F5495"/>
          <w:sz w:val="24"/>
          <w:szCs w:val="24"/>
        </w:rPr>
        <w:t>”PNRR.</w:t>
      </w:r>
      <w:r w:rsidRPr="00A86076">
        <w:rPr>
          <w:rFonts w:ascii="Palatino Linotype" w:hAnsi="Palatino Linotype"/>
          <w:b/>
          <w:color w:val="2F5495"/>
          <w:spacing w:val="21"/>
          <w:sz w:val="24"/>
          <w:szCs w:val="24"/>
        </w:rPr>
        <w:t xml:space="preserve"> </w:t>
      </w:r>
      <w:r w:rsidRPr="00A86076">
        <w:rPr>
          <w:rFonts w:ascii="Palatino Linotype" w:hAnsi="Palatino Linotype"/>
          <w:b/>
          <w:color w:val="2F5495"/>
          <w:sz w:val="24"/>
          <w:szCs w:val="24"/>
        </w:rPr>
        <w:t>Finanțat</w:t>
      </w:r>
      <w:r w:rsidRPr="00A86076">
        <w:rPr>
          <w:rFonts w:ascii="Palatino Linotype" w:hAnsi="Palatino Linotype"/>
          <w:b/>
          <w:color w:val="2F5495"/>
          <w:spacing w:val="21"/>
          <w:sz w:val="24"/>
          <w:szCs w:val="24"/>
        </w:rPr>
        <w:t xml:space="preserve"> </w:t>
      </w:r>
      <w:r w:rsidRPr="00A86076">
        <w:rPr>
          <w:rFonts w:ascii="Palatino Linotype" w:hAnsi="Palatino Linotype"/>
          <w:b/>
          <w:color w:val="2F5495"/>
          <w:sz w:val="24"/>
          <w:szCs w:val="24"/>
        </w:rPr>
        <w:t>de</w:t>
      </w:r>
      <w:r w:rsidRPr="00A86076">
        <w:rPr>
          <w:rFonts w:ascii="Palatino Linotype" w:hAnsi="Palatino Linotype"/>
          <w:b/>
          <w:color w:val="2F5495"/>
          <w:spacing w:val="23"/>
          <w:sz w:val="24"/>
          <w:szCs w:val="24"/>
        </w:rPr>
        <w:t xml:space="preserve"> </w:t>
      </w:r>
      <w:r w:rsidRPr="00A86076">
        <w:rPr>
          <w:rFonts w:ascii="Palatino Linotype" w:hAnsi="Palatino Linotype"/>
          <w:b/>
          <w:color w:val="2F5495"/>
          <w:sz w:val="24"/>
          <w:szCs w:val="24"/>
        </w:rPr>
        <w:t>Uniunea</w:t>
      </w:r>
      <w:r w:rsidRPr="00A86076">
        <w:rPr>
          <w:rFonts w:ascii="Palatino Linotype" w:hAnsi="Palatino Linotype"/>
          <w:b/>
          <w:color w:val="2F5495"/>
          <w:spacing w:val="21"/>
          <w:sz w:val="24"/>
          <w:szCs w:val="24"/>
        </w:rPr>
        <w:t xml:space="preserve"> </w:t>
      </w:r>
      <w:r w:rsidRPr="00A86076">
        <w:rPr>
          <w:rFonts w:ascii="Palatino Linotype" w:hAnsi="Palatino Linotype"/>
          <w:b/>
          <w:color w:val="2F5495"/>
          <w:sz w:val="24"/>
          <w:szCs w:val="24"/>
        </w:rPr>
        <w:t>Europeană</w:t>
      </w:r>
      <w:r w:rsidRPr="00A86076">
        <w:rPr>
          <w:rFonts w:ascii="Palatino Linotype" w:hAnsi="Palatino Linotype"/>
          <w:b/>
          <w:color w:val="2F5495"/>
          <w:spacing w:val="21"/>
          <w:sz w:val="24"/>
          <w:szCs w:val="24"/>
        </w:rPr>
        <w:t xml:space="preserve"> </w:t>
      </w:r>
      <w:r w:rsidRPr="00A86076">
        <w:rPr>
          <w:rFonts w:ascii="Palatino Linotype" w:hAnsi="Palatino Linotype"/>
          <w:b/>
          <w:color w:val="2F5495"/>
          <w:sz w:val="24"/>
          <w:szCs w:val="24"/>
        </w:rPr>
        <w:t>–</w:t>
      </w:r>
      <w:r w:rsidRPr="00A86076">
        <w:rPr>
          <w:rFonts w:ascii="Palatino Linotype" w:hAnsi="Palatino Linotype"/>
          <w:b/>
          <w:color w:val="2F5495"/>
          <w:spacing w:val="22"/>
          <w:sz w:val="24"/>
          <w:szCs w:val="24"/>
        </w:rPr>
        <w:t xml:space="preserve"> </w:t>
      </w:r>
      <w:proofErr w:type="spellStart"/>
      <w:r w:rsidRPr="00A86076">
        <w:rPr>
          <w:rFonts w:ascii="Palatino Linotype" w:hAnsi="Palatino Linotype"/>
          <w:b/>
          <w:color w:val="2F5495"/>
          <w:sz w:val="24"/>
          <w:szCs w:val="24"/>
        </w:rPr>
        <w:t>UrmătoareaGenerațieUE</w:t>
      </w:r>
      <w:proofErr w:type="spellEnd"/>
      <w:r w:rsidRPr="00A86076">
        <w:rPr>
          <w:rFonts w:ascii="Palatino Linotype" w:hAnsi="Palatino Linotype"/>
          <w:b/>
          <w:color w:val="2F5495"/>
          <w:sz w:val="24"/>
          <w:szCs w:val="24"/>
        </w:rPr>
        <w:t>”</w:t>
      </w:r>
    </w:p>
    <w:p w14:paraId="6AAC9894" w14:textId="77777777" w:rsidR="00B90EE7" w:rsidRDefault="00A209B9" w:rsidP="003C2CDB">
      <w:pPr>
        <w:tabs>
          <w:tab w:val="left" w:pos="2575"/>
          <w:tab w:val="left" w:pos="5103"/>
        </w:tabs>
        <w:spacing w:before="8" w:line="0" w:lineRule="atLeast"/>
        <w:ind w:left="144"/>
        <w:jc w:val="center"/>
      </w:pPr>
      <w:r w:rsidRPr="00A86076">
        <w:rPr>
          <w:rFonts w:ascii="Calibri"/>
          <w:color w:val="2F5495"/>
          <w:w w:val="105"/>
          <w:sz w:val="24"/>
          <w:szCs w:val="24"/>
        </w:rPr>
        <w:t>https://mfe.gov.ro/pnrr</w:t>
      </w:r>
      <w:r w:rsidRPr="00A86076">
        <w:rPr>
          <w:rFonts w:ascii="Calibri"/>
          <w:color w:val="2F5495"/>
          <w:w w:val="105"/>
          <w:sz w:val="24"/>
          <w:szCs w:val="24"/>
        </w:rPr>
        <w:tab/>
        <w:t>https://</w:t>
      </w:r>
      <w:hyperlink r:id="rId7">
        <w:r w:rsidRPr="00A86076">
          <w:rPr>
            <w:rFonts w:ascii="Calibri"/>
            <w:color w:val="2F5495"/>
            <w:w w:val="105"/>
            <w:sz w:val="24"/>
            <w:szCs w:val="24"/>
          </w:rPr>
          <w:t>www.facebook.com/PNRROficial/</w:t>
        </w:r>
      </w:hyperlink>
    </w:p>
    <w:p w14:paraId="6494ADE6" w14:textId="36E033C3" w:rsidR="00E53F0F" w:rsidRPr="003C2CDB" w:rsidRDefault="00E53F0F" w:rsidP="003C2CDB">
      <w:pPr>
        <w:tabs>
          <w:tab w:val="left" w:pos="2575"/>
          <w:tab w:val="left" w:pos="5103"/>
        </w:tabs>
        <w:spacing w:before="8" w:line="0" w:lineRule="atLeast"/>
        <w:ind w:left="144"/>
        <w:jc w:val="center"/>
        <w:rPr>
          <w:rFonts w:ascii="Calibri"/>
          <w:sz w:val="20"/>
        </w:rPr>
      </w:pPr>
      <w:r w:rsidRPr="00A86076">
        <w:rPr>
          <w:color w:val="2F5495"/>
          <w:sz w:val="24"/>
          <w:szCs w:val="24"/>
        </w:rPr>
        <w:t>”Conținutul</w:t>
      </w:r>
      <w:r w:rsidRPr="00A86076">
        <w:rPr>
          <w:color w:val="2F5495"/>
          <w:spacing w:val="-5"/>
          <w:sz w:val="24"/>
          <w:szCs w:val="24"/>
        </w:rPr>
        <w:t xml:space="preserve"> </w:t>
      </w:r>
      <w:r w:rsidRPr="00A86076">
        <w:rPr>
          <w:color w:val="2F5495"/>
          <w:sz w:val="24"/>
          <w:szCs w:val="24"/>
        </w:rPr>
        <w:t>acestui</w:t>
      </w:r>
      <w:r w:rsidRPr="00A86076">
        <w:rPr>
          <w:color w:val="2F5495"/>
          <w:spacing w:val="-2"/>
          <w:sz w:val="24"/>
          <w:szCs w:val="24"/>
        </w:rPr>
        <w:t xml:space="preserve"> </w:t>
      </w:r>
      <w:r w:rsidRPr="00A86076">
        <w:rPr>
          <w:color w:val="2F5495"/>
          <w:sz w:val="24"/>
          <w:szCs w:val="24"/>
        </w:rPr>
        <w:t>material</w:t>
      </w:r>
      <w:r w:rsidRPr="00A86076">
        <w:rPr>
          <w:color w:val="2F5495"/>
          <w:spacing w:val="-7"/>
          <w:sz w:val="24"/>
          <w:szCs w:val="24"/>
        </w:rPr>
        <w:t xml:space="preserve"> </w:t>
      </w:r>
      <w:r w:rsidRPr="00A86076">
        <w:rPr>
          <w:color w:val="2F5495"/>
          <w:sz w:val="24"/>
          <w:szCs w:val="24"/>
        </w:rPr>
        <w:t>nu</w:t>
      </w:r>
      <w:r w:rsidRPr="00A86076">
        <w:rPr>
          <w:color w:val="2F5495"/>
          <w:spacing w:val="-5"/>
          <w:sz w:val="24"/>
          <w:szCs w:val="24"/>
        </w:rPr>
        <w:t xml:space="preserve"> </w:t>
      </w:r>
      <w:r w:rsidRPr="00A86076">
        <w:rPr>
          <w:color w:val="2F5495"/>
          <w:sz w:val="24"/>
          <w:szCs w:val="24"/>
        </w:rPr>
        <w:t>reprezintă</w:t>
      </w:r>
      <w:r w:rsidRPr="00A86076">
        <w:rPr>
          <w:color w:val="2F5495"/>
          <w:spacing w:val="-3"/>
          <w:sz w:val="24"/>
          <w:szCs w:val="24"/>
        </w:rPr>
        <w:t xml:space="preserve"> </w:t>
      </w:r>
      <w:r w:rsidRPr="00A86076">
        <w:rPr>
          <w:color w:val="2F5495"/>
          <w:sz w:val="24"/>
          <w:szCs w:val="24"/>
        </w:rPr>
        <w:t>în</w:t>
      </w:r>
      <w:r w:rsidRPr="00A86076">
        <w:rPr>
          <w:color w:val="2F5495"/>
          <w:spacing w:val="-5"/>
          <w:sz w:val="24"/>
          <w:szCs w:val="24"/>
        </w:rPr>
        <w:t xml:space="preserve"> </w:t>
      </w:r>
      <w:r w:rsidRPr="00A86076">
        <w:rPr>
          <w:color w:val="2F5495"/>
          <w:sz w:val="24"/>
          <w:szCs w:val="24"/>
        </w:rPr>
        <w:t>mod</w:t>
      </w:r>
      <w:r w:rsidRPr="00A86076">
        <w:rPr>
          <w:color w:val="2F5495"/>
          <w:spacing w:val="-6"/>
          <w:sz w:val="24"/>
          <w:szCs w:val="24"/>
        </w:rPr>
        <w:t xml:space="preserve"> </w:t>
      </w:r>
      <w:r w:rsidRPr="00A86076">
        <w:rPr>
          <w:color w:val="2F5495"/>
          <w:sz w:val="24"/>
          <w:szCs w:val="24"/>
        </w:rPr>
        <w:t>obligatoriu</w:t>
      </w:r>
      <w:r w:rsidRPr="00A86076">
        <w:rPr>
          <w:color w:val="2F5495"/>
          <w:spacing w:val="-5"/>
          <w:sz w:val="24"/>
          <w:szCs w:val="24"/>
        </w:rPr>
        <w:t xml:space="preserve"> </w:t>
      </w:r>
      <w:r w:rsidRPr="00A86076">
        <w:rPr>
          <w:color w:val="2F5495"/>
          <w:sz w:val="24"/>
          <w:szCs w:val="24"/>
        </w:rPr>
        <w:t>poziția</w:t>
      </w:r>
      <w:r w:rsidRPr="00A86076">
        <w:rPr>
          <w:color w:val="2F5495"/>
          <w:spacing w:val="-4"/>
          <w:sz w:val="24"/>
          <w:szCs w:val="24"/>
        </w:rPr>
        <w:t xml:space="preserve"> </w:t>
      </w:r>
      <w:r w:rsidRPr="00A86076">
        <w:rPr>
          <w:color w:val="2F5495"/>
          <w:sz w:val="24"/>
          <w:szCs w:val="24"/>
        </w:rPr>
        <w:t>oficială</w:t>
      </w:r>
      <w:r w:rsidRPr="00A86076">
        <w:rPr>
          <w:color w:val="2F5495"/>
          <w:spacing w:val="-4"/>
          <w:sz w:val="24"/>
          <w:szCs w:val="24"/>
        </w:rPr>
        <w:t xml:space="preserve"> </w:t>
      </w:r>
      <w:r w:rsidRPr="00A86076">
        <w:rPr>
          <w:color w:val="2F5495"/>
          <w:sz w:val="24"/>
          <w:szCs w:val="24"/>
        </w:rPr>
        <w:t>a</w:t>
      </w:r>
      <w:r w:rsidRPr="00A86076">
        <w:rPr>
          <w:color w:val="2F5495"/>
          <w:spacing w:val="-2"/>
          <w:sz w:val="24"/>
          <w:szCs w:val="24"/>
        </w:rPr>
        <w:t xml:space="preserve"> </w:t>
      </w:r>
      <w:r w:rsidRPr="00A86076">
        <w:rPr>
          <w:color w:val="2F5495"/>
          <w:sz w:val="24"/>
          <w:szCs w:val="24"/>
        </w:rPr>
        <w:t>Uniunii</w:t>
      </w:r>
      <w:r w:rsidRPr="00A86076">
        <w:rPr>
          <w:color w:val="2F5495"/>
          <w:spacing w:val="-2"/>
          <w:sz w:val="24"/>
          <w:szCs w:val="24"/>
        </w:rPr>
        <w:t xml:space="preserve"> </w:t>
      </w:r>
      <w:r w:rsidRPr="00A86076">
        <w:rPr>
          <w:color w:val="2F5495"/>
          <w:sz w:val="24"/>
          <w:szCs w:val="24"/>
        </w:rPr>
        <w:t>Europene</w:t>
      </w:r>
      <w:r w:rsidRPr="00A86076">
        <w:rPr>
          <w:color w:val="2F5495"/>
          <w:spacing w:val="-6"/>
          <w:sz w:val="24"/>
          <w:szCs w:val="24"/>
        </w:rPr>
        <w:t xml:space="preserve"> </w:t>
      </w:r>
      <w:r w:rsidRPr="00A86076">
        <w:rPr>
          <w:color w:val="2F5495"/>
          <w:sz w:val="24"/>
          <w:szCs w:val="24"/>
        </w:rPr>
        <w:t>sau</w:t>
      </w:r>
      <w:r w:rsidRPr="00A86076">
        <w:rPr>
          <w:color w:val="2F5495"/>
          <w:spacing w:val="-6"/>
          <w:sz w:val="24"/>
          <w:szCs w:val="24"/>
        </w:rPr>
        <w:t xml:space="preserve"> </w:t>
      </w:r>
      <w:r w:rsidRPr="00A86076">
        <w:rPr>
          <w:color w:val="2F5495"/>
          <w:sz w:val="24"/>
          <w:szCs w:val="24"/>
        </w:rPr>
        <w:t>a Guvernului</w:t>
      </w:r>
      <w:r w:rsidRPr="00A86076">
        <w:rPr>
          <w:color w:val="2F5495"/>
          <w:spacing w:val="-1"/>
          <w:sz w:val="24"/>
          <w:szCs w:val="24"/>
        </w:rPr>
        <w:t xml:space="preserve"> </w:t>
      </w:r>
      <w:r w:rsidRPr="00A86076">
        <w:rPr>
          <w:color w:val="2F5495"/>
          <w:sz w:val="24"/>
          <w:szCs w:val="24"/>
        </w:rPr>
        <w:t>României”</w:t>
      </w:r>
    </w:p>
    <w:sectPr w:rsidR="00E53F0F" w:rsidRPr="003C2CDB" w:rsidSect="00C05739">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altName w:val="Microsoft Sans Serif"/>
    <w:panose1 w:val="020B0604020202020204"/>
    <w:charset w:val="EE"/>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013"/>
    <w:rsid w:val="00005560"/>
    <w:rsid w:val="0013469C"/>
    <w:rsid w:val="00152E8F"/>
    <w:rsid w:val="001869AD"/>
    <w:rsid w:val="00267286"/>
    <w:rsid w:val="003B6066"/>
    <w:rsid w:val="003C2CDB"/>
    <w:rsid w:val="003F0BB8"/>
    <w:rsid w:val="00481DB9"/>
    <w:rsid w:val="004A0A58"/>
    <w:rsid w:val="00530A83"/>
    <w:rsid w:val="00567EB5"/>
    <w:rsid w:val="00597467"/>
    <w:rsid w:val="005C4E13"/>
    <w:rsid w:val="005F3103"/>
    <w:rsid w:val="006220A1"/>
    <w:rsid w:val="00690611"/>
    <w:rsid w:val="006A295A"/>
    <w:rsid w:val="006A6418"/>
    <w:rsid w:val="006D7ADD"/>
    <w:rsid w:val="00731CB1"/>
    <w:rsid w:val="00757150"/>
    <w:rsid w:val="007B6B86"/>
    <w:rsid w:val="00804A9A"/>
    <w:rsid w:val="008072E3"/>
    <w:rsid w:val="00817369"/>
    <w:rsid w:val="00856D8F"/>
    <w:rsid w:val="00890AE6"/>
    <w:rsid w:val="008C678A"/>
    <w:rsid w:val="00927276"/>
    <w:rsid w:val="00A209B9"/>
    <w:rsid w:val="00A36D38"/>
    <w:rsid w:val="00A86076"/>
    <w:rsid w:val="00AE0013"/>
    <w:rsid w:val="00B90EE7"/>
    <w:rsid w:val="00BC06C7"/>
    <w:rsid w:val="00BF1502"/>
    <w:rsid w:val="00C05739"/>
    <w:rsid w:val="00C27B27"/>
    <w:rsid w:val="00C7608E"/>
    <w:rsid w:val="00D047D6"/>
    <w:rsid w:val="00D1071E"/>
    <w:rsid w:val="00D36C8C"/>
    <w:rsid w:val="00D60CF1"/>
    <w:rsid w:val="00DC0F5E"/>
    <w:rsid w:val="00E53F0F"/>
    <w:rsid w:val="00E877F3"/>
    <w:rsid w:val="00ED5B55"/>
    <w:rsid w:val="00F068D9"/>
    <w:rsid w:val="00F578D9"/>
    <w:rsid w:val="00FD5066"/>
    <w:rsid w:val="00FE46E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71CF0"/>
  <w15:chartTrackingRefBased/>
  <w15:docId w15:val="{56E106D9-D33A-4C32-80AA-7E546E6E6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basedOn w:val="Normal"/>
    <w:link w:val="TitluCaracter"/>
    <w:qFormat/>
    <w:rsid w:val="00481DB9"/>
    <w:pPr>
      <w:spacing w:after="0" w:line="240" w:lineRule="auto"/>
      <w:jc w:val="center"/>
    </w:pPr>
    <w:rPr>
      <w:rFonts w:ascii="Times New Roman" w:eastAsia="Times New Roman" w:hAnsi="Times New Roman" w:cs="Times New Roman"/>
      <w:b/>
      <w:bCs/>
      <w:sz w:val="24"/>
      <w:szCs w:val="24"/>
      <w:lang w:val="fr-FR" w:eastAsia="fr-FR"/>
    </w:rPr>
  </w:style>
  <w:style w:type="character" w:customStyle="1" w:styleId="TitluCaracter">
    <w:name w:val="Titlu Caracter"/>
    <w:basedOn w:val="Fontdeparagrafimplicit"/>
    <w:link w:val="Titlu"/>
    <w:rsid w:val="00481DB9"/>
    <w:rPr>
      <w:rFonts w:ascii="Times New Roman" w:eastAsia="Times New Roman" w:hAnsi="Times New Roman" w:cs="Times New Roman"/>
      <w:b/>
      <w:bCs/>
      <w:sz w:val="24"/>
      <w:szCs w:val="24"/>
      <w:lang w:val="fr-FR" w:eastAsia="fr-FR"/>
    </w:rPr>
  </w:style>
  <w:style w:type="character" w:styleId="Hyperlink">
    <w:name w:val="Hyperlink"/>
    <w:basedOn w:val="Fontdeparagrafimplicit"/>
    <w:uiPriority w:val="99"/>
    <w:unhideWhenUsed/>
    <w:rsid w:val="00A209B9"/>
    <w:rPr>
      <w:color w:val="0563C1" w:themeColor="hyperlink"/>
      <w:u w:val="single"/>
    </w:rPr>
  </w:style>
  <w:style w:type="paragraph" w:styleId="Corptext">
    <w:name w:val="Body Text"/>
    <w:basedOn w:val="Normal"/>
    <w:link w:val="CorptextCaracter"/>
    <w:uiPriority w:val="1"/>
    <w:qFormat/>
    <w:rsid w:val="00A209B9"/>
    <w:pPr>
      <w:widowControl w:val="0"/>
      <w:autoSpaceDE w:val="0"/>
      <w:autoSpaceDN w:val="0"/>
      <w:spacing w:after="0" w:line="240" w:lineRule="auto"/>
    </w:pPr>
    <w:rPr>
      <w:rFonts w:ascii="Microsoft Sans Serif" w:eastAsia="Microsoft Sans Serif" w:hAnsi="Microsoft Sans Serif" w:cs="Microsoft Sans Serif"/>
    </w:rPr>
  </w:style>
  <w:style w:type="character" w:customStyle="1" w:styleId="CorptextCaracter">
    <w:name w:val="Corp text Caracter"/>
    <w:basedOn w:val="Fontdeparagrafimplicit"/>
    <w:link w:val="Corptext"/>
    <w:uiPriority w:val="1"/>
    <w:rsid w:val="00A209B9"/>
    <w:rPr>
      <w:rFonts w:ascii="Microsoft Sans Serif" w:eastAsia="Microsoft Sans Serif" w:hAnsi="Microsoft Sans Serif" w:cs="Microsoft Sans Seri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facebook.com/PNRROficia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mailto:primariacalan@yahoo.com" TargetMode="External"/><Relationship Id="rId4" Type="http://schemas.openxmlformats.org/officeDocument/2006/relationships/image" Target="media/image1.emf"/><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384</Words>
  <Characters>2228</Characters>
  <Application>Microsoft Office Word</Application>
  <DocSecurity>0</DocSecurity>
  <Lines>18</Lines>
  <Paragraphs>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primariesit16</dc:creator>
  <cp:keywords/>
  <dc:description/>
  <cp:lastModifiedBy>primaria calan</cp:lastModifiedBy>
  <cp:revision>8</cp:revision>
  <dcterms:created xsi:type="dcterms:W3CDTF">2026-05-11T10:18:00Z</dcterms:created>
  <dcterms:modified xsi:type="dcterms:W3CDTF">2026-06-23T11:04:00Z</dcterms:modified>
</cp:coreProperties>
</file>